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both"/>
        <w:rPr>
          <w:rFonts w:hint="eastAsia" w:ascii="方正小标宋简体" w:hAnsi="黑体" w:eastAsia="方正小标宋简体" w:cs="方正简体小标宋"/>
          <w:sz w:val="32"/>
          <w:szCs w:val="32"/>
          <w:lang w:val="en-US" w:eastAsia="zh-CN"/>
        </w:rPr>
      </w:pPr>
      <w:r>
        <w:rPr>
          <w:rFonts w:hint="eastAsia" w:ascii="方正小标宋简体" w:hAnsi="黑体" w:eastAsia="方正小标宋简体" w:cs="方正简体小标宋"/>
          <w:sz w:val="32"/>
          <w:szCs w:val="32"/>
          <w:lang w:val="en-US" w:eastAsia="zh-CN"/>
        </w:rPr>
        <w:t>附件</w:t>
      </w:r>
    </w:p>
    <w:p>
      <w:pPr>
        <w:spacing w:line="640" w:lineRule="exact"/>
        <w:jc w:val="center"/>
        <w:rPr>
          <w:rFonts w:ascii="方正小标宋简体" w:hAnsi="黑体" w:eastAsia="方正小标宋简体" w:cs="方正简体小标宋"/>
          <w:sz w:val="44"/>
          <w:szCs w:val="44"/>
        </w:rPr>
      </w:pPr>
      <w:r>
        <w:rPr>
          <w:rFonts w:hint="eastAsia" w:ascii="方正小标宋简体" w:hAnsi="黑体" w:eastAsia="方正小标宋简体" w:cs="方正简体小标宋"/>
          <w:sz w:val="44"/>
          <w:szCs w:val="44"/>
        </w:rPr>
        <w:t>关于加强医疗机构中药制剂调剂使用管理的通知</w:t>
      </w:r>
    </w:p>
    <w:p>
      <w:pPr>
        <w:spacing w:line="640" w:lineRule="exact"/>
        <w:jc w:val="center"/>
        <w:rPr>
          <w:rFonts w:ascii="仿宋_GB2312" w:hAnsi="黑体" w:eastAsia="仿宋_GB2312" w:cs="方正简体小标宋"/>
          <w:sz w:val="32"/>
          <w:szCs w:val="32"/>
        </w:rPr>
      </w:pPr>
      <w:r>
        <w:rPr>
          <w:rFonts w:hint="eastAsia" w:ascii="仿宋_GB2312" w:hAnsi="黑体" w:eastAsia="仿宋_GB2312" w:cs="方正简体小标宋"/>
          <w:sz w:val="32"/>
          <w:szCs w:val="32"/>
        </w:rPr>
        <w:t>（征求意见稿）</w:t>
      </w:r>
      <w:bookmarkStart w:id="0" w:name="_GoBack"/>
      <w:bookmarkEnd w:id="0"/>
    </w:p>
    <w:p>
      <w:pPr>
        <w:rPr>
          <w:rFonts w:ascii="仿宋_GB2312" w:hAnsi="仿宋_GB2312" w:eastAsia="仿宋_GB2312" w:cs="仿宋_GB2312"/>
          <w:sz w:val="32"/>
          <w:szCs w:val="32"/>
        </w:rPr>
      </w:pPr>
    </w:p>
    <w:p>
      <w:pPr>
        <w:pStyle w:val="2"/>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为贯彻落实《中共黑龙江省委 黑龙江省人民政府关于促进中医药传承创新发展的实施意见》</w:t>
      </w:r>
      <w:r>
        <w:rPr>
          <w:rFonts w:hint="eastAsia" w:ascii="仿宋_GB2312" w:hAnsi="仿宋" w:eastAsia="仿宋_GB2312"/>
          <w:sz w:val="32"/>
          <w:szCs w:val="32"/>
          <w:lang w:eastAsia="zh-CN"/>
        </w:rPr>
        <w:t>文件精神，</w:t>
      </w:r>
      <w:r>
        <w:rPr>
          <w:rFonts w:hint="eastAsia" w:ascii="仿宋_GB2312" w:hAnsi="仿宋" w:eastAsia="仿宋_GB2312"/>
          <w:sz w:val="32"/>
          <w:szCs w:val="32"/>
        </w:rPr>
        <w:t>推动我省中医药事业传承创新发展，满足龙江人民群众中医药需求，</w:t>
      </w:r>
      <w:r>
        <w:rPr>
          <w:rFonts w:hint="eastAsia" w:ascii="仿宋_GB2312" w:hAnsi="仿宋" w:eastAsia="仿宋_GB2312"/>
          <w:sz w:val="32"/>
          <w:szCs w:val="32"/>
          <w:lang w:eastAsia="zh-CN"/>
        </w:rPr>
        <w:t>根据</w:t>
      </w:r>
      <w:r>
        <w:rPr>
          <w:rFonts w:hint="eastAsia" w:ascii="仿宋_GB2312" w:hAnsi="仿宋" w:eastAsia="仿宋_GB2312"/>
          <w:sz w:val="32"/>
          <w:szCs w:val="32"/>
        </w:rPr>
        <w:t>《黑龙江省中医药条例》《</w:t>
      </w:r>
      <w:r>
        <w:rPr>
          <w:rFonts w:hint="eastAsia" w:ascii="仿宋_GB2312" w:hAnsi="仿宋" w:eastAsia="仿宋_GB2312"/>
          <w:sz w:val="32"/>
          <w:szCs w:val="32"/>
          <w:lang w:eastAsia="zh-CN"/>
        </w:rPr>
        <w:t>黑龙江省人民政府</w:t>
      </w:r>
      <w:r>
        <w:rPr>
          <w:rFonts w:hint="eastAsia" w:ascii="仿宋_GB2312" w:hAnsi="仿宋" w:eastAsia="仿宋_GB2312"/>
          <w:sz w:val="32"/>
          <w:szCs w:val="32"/>
        </w:rPr>
        <w:t>办公厅关于加快中医药特色发展的若干政策措施</w:t>
      </w:r>
      <w:r>
        <w:rPr>
          <w:rFonts w:hint="eastAsia" w:ascii="仿宋_GB2312" w:hAnsi="仿宋" w:eastAsia="仿宋_GB2312"/>
          <w:sz w:val="32"/>
          <w:szCs w:val="32"/>
          <w:lang w:eastAsia="zh-CN"/>
        </w:rPr>
        <w:t>的通知</w:t>
      </w:r>
      <w:r>
        <w:rPr>
          <w:rFonts w:hint="eastAsia" w:ascii="仿宋_GB2312" w:hAnsi="仿宋" w:eastAsia="仿宋_GB2312"/>
          <w:sz w:val="32"/>
          <w:szCs w:val="32"/>
        </w:rPr>
        <w:t>》</w:t>
      </w:r>
      <w:r>
        <w:rPr>
          <w:rFonts w:hint="eastAsia" w:ascii="仿宋_GB2312" w:hAnsi="仿宋" w:eastAsia="仿宋_GB2312"/>
          <w:sz w:val="32"/>
          <w:szCs w:val="32"/>
          <w:lang w:eastAsia="zh-CN"/>
        </w:rPr>
        <w:t>相关要求</w:t>
      </w:r>
      <w:r>
        <w:rPr>
          <w:rFonts w:hint="eastAsia" w:ascii="仿宋_GB2312" w:hAnsi="仿宋" w:eastAsia="仿宋_GB2312"/>
          <w:sz w:val="32"/>
          <w:szCs w:val="32"/>
        </w:rPr>
        <w:t>，充分发挥医疗机构中药制剂的特色与优势，现就</w:t>
      </w:r>
      <w:r>
        <w:rPr>
          <w:rFonts w:hint="eastAsia" w:ascii="仿宋_GB2312" w:hAnsi="仿宋" w:eastAsia="仿宋_GB2312"/>
          <w:sz w:val="32"/>
          <w:szCs w:val="32"/>
          <w:lang w:eastAsia="zh-CN"/>
        </w:rPr>
        <w:t>加强</w:t>
      </w:r>
      <w:r>
        <w:rPr>
          <w:rFonts w:hint="eastAsia" w:ascii="仿宋_GB2312" w:hAnsi="仿宋" w:eastAsia="仿宋_GB2312"/>
          <w:sz w:val="32"/>
          <w:szCs w:val="32"/>
        </w:rPr>
        <w:t>医疗机构中药制剂调剂使用管理有关事项</w:t>
      </w:r>
      <w:r>
        <w:rPr>
          <w:rFonts w:hint="eastAsia" w:ascii="仿宋_GB2312" w:hAnsi="仿宋" w:eastAsia="仿宋_GB2312"/>
          <w:sz w:val="32"/>
          <w:szCs w:val="32"/>
          <w:lang w:eastAsia="zh-CN"/>
        </w:rPr>
        <w:t>通知如下</w:t>
      </w:r>
      <w:r>
        <w:rPr>
          <w:rFonts w:hint="eastAsia" w:ascii="仿宋_GB2312" w:hAnsi="仿宋" w:eastAsia="仿宋_GB2312"/>
          <w:sz w:val="32"/>
          <w:szCs w:val="32"/>
        </w:rPr>
        <w:t>。</w:t>
      </w:r>
    </w:p>
    <w:p>
      <w:pPr>
        <w:pStyle w:val="2"/>
        <w:shd w:val="clear" w:color="auto" w:fill="FFFFFF"/>
        <w:spacing w:before="0" w:beforeAutospacing="0" w:after="0" w:afterAutospacing="0" w:line="600" w:lineRule="exact"/>
        <w:ind w:firstLine="640" w:firstLineChars="200"/>
        <w:jc w:val="both"/>
        <w:rPr>
          <w:rFonts w:ascii="黑体" w:hAnsi="黑体" w:eastAsia="黑体" w:cs="仿宋_GB2312"/>
          <w:kern w:val="2"/>
          <w:sz w:val="32"/>
          <w:szCs w:val="32"/>
        </w:rPr>
      </w:pPr>
      <w:r>
        <w:rPr>
          <w:rFonts w:hint="eastAsia" w:ascii="黑体" w:hAnsi="黑体" w:eastAsia="黑体" w:cs="仿宋_GB2312"/>
          <w:kern w:val="2"/>
          <w:sz w:val="32"/>
          <w:szCs w:val="32"/>
        </w:rPr>
        <w:t>一、规范医疗机构中药制剂调剂使用</w:t>
      </w:r>
    </w:p>
    <w:p>
      <w:pPr>
        <w:pStyle w:val="2"/>
        <w:shd w:val="clear" w:color="auto" w:fill="FFFFFF"/>
        <w:spacing w:before="0" w:beforeAutospacing="0" w:after="0" w:afterAutospacing="0" w:line="600" w:lineRule="exact"/>
        <w:ind w:firstLine="640" w:firstLineChars="200"/>
        <w:jc w:val="both"/>
        <w:rPr>
          <w:rFonts w:ascii="楷体" w:hAnsi="楷体" w:eastAsia="楷体" w:cs="仿宋_GB2312"/>
          <w:kern w:val="2"/>
          <w:sz w:val="32"/>
          <w:szCs w:val="32"/>
        </w:rPr>
      </w:pPr>
      <w:r>
        <w:rPr>
          <w:rFonts w:hint="eastAsia" w:ascii="楷体" w:hAnsi="楷体" w:eastAsia="楷体" w:cs="仿宋_GB2312"/>
          <w:kern w:val="2"/>
          <w:sz w:val="32"/>
          <w:szCs w:val="32"/>
        </w:rPr>
        <w:t>（一）鼓励品种申报</w:t>
      </w:r>
    </w:p>
    <w:p>
      <w:pPr>
        <w:pStyle w:val="2"/>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按照《黑龙江省医疗机构中药制剂调剂使用管理办法（试行）》（黑药监规〔2019〕10号）要求，鼓励黑龙江省辖区内符合条件的医疗机构中药制剂品种进行调剂使用申报，省药品监督管理部门和省中医药主管部门对医疗机构申报的品种进行研究、筛选，公布品种目录，并结合实际进行动态调整。</w:t>
      </w:r>
    </w:p>
    <w:p>
      <w:pPr>
        <w:pStyle w:val="2"/>
        <w:shd w:val="clear" w:color="auto" w:fill="FFFFFF"/>
        <w:spacing w:before="0" w:beforeAutospacing="0" w:after="0" w:afterAutospacing="0" w:line="600" w:lineRule="exact"/>
        <w:ind w:firstLine="640" w:firstLineChars="200"/>
        <w:jc w:val="both"/>
        <w:rPr>
          <w:rFonts w:ascii="楷体" w:hAnsi="楷体" w:eastAsia="楷体" w:cs="仿宋_GB2312"/>
          <w:kern w:val="2"/>
          <w:sz w:val="32"/>
          <w:szCs w:val="32"/>
        </w:rPr>
      </w:pPr>
      <w:r>
        <w:rPr>
          <w:rFonts w:hint="eastAsia" w:ascii="楷体" w:hAnsi="楷体" w:eastAsia="楷体" w:cs="仿宋_GB2312"/>
          <w:kern w:val="2"/>
          <w:sz w:val="32"/>
          <w:szCs w:val="32"/>
        </w:rPr>
        <w:t>（二）确定配送方式</w:t>
      </w:r>
    </w:p>
    <w:p>
      <w:pPr>
        <w:pStyle w:val="2"/>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医疗机构中药制剂配送方式由调入方与调出方自行协商，可自行配送或委托第三方配送。医疗机构中药制剂委托第三方配送的，调出方应在确定委托配送企业后的十个工作日内将第三方相关信息报省药品监督管理部门备案。被委托方应为具备储存、运输条件的药品经营企业</w:t>
      </w:r>
      <w:r>
        <w:rPr>
          <w:rFonts w:hint="eastAsia" w:ascii="仿宋_GB2312" w:hAnsi="仿宋" w:eastAsia="仿宋_GB2312"/>
          <w:sz w:val="32"/>
          <w:szCs w:val="32"/>
          <w:lang w:eastAsia="zh-CN"/>
        </w:rPr>
        <w:t>，</w:t>
      </w:r>
      <w:r>
        <w:rPr>
          <w:rFonts w:hint="eastAsia" w:ascii="仿宋_GB2312" w:hAnsi="仿宋" w:eastAsia="仿宋_GB2312"/>
          <w:sz w:val="32"/>
          <w:szCs w:val="32"/>
        </w:rPr>
        <w:t>接受配送中药制剂的企业不得再次委托配送</w:t>
      </w:r>
      <w:r>
        <w:rPr>
          <w:rFonts w:hint="eastAsia" w:ascii="仿宋_GB2312" w:hAnsi="仿宋" w:eastAsia="仿宋_GB2312"/>
          <w:sz w:val="32"/>
          <w:szCs w:val="32"/>
          <w:lang w:eastAsia="zh-CN"/>
        </w:rPr>
        <w:t>，</w:t>
      </w:r>
      <w:r>
        <w:rPr>
          <w:rFonts w:hint="eastAsia" w:ascii="仿宋_GB2312" w:hAnsi="仿宋" w:eastAsia="仿宋_GB2312"/>
          <w:sz w:val="32"/>
          <w:szCs w:val="32"/>
        </w:rPr>
        <w:t>省药品监督管理部门将加强对受委托配送的药品经营企业的监管。调出方、调入方和被委托配送方应按照药品管理相关规定做好配送过程中有关数据的记录。运输过程中制剂质量责任由调入方、调出方和被委托配送单位在合同中约定。</w:t>
      </w:r>
    </w:p>
    <w:p>
      <w:pPr>
        <w:pStyle w:val="2"/>
        <w:shd w:val="clear" w:color="auto" w:fill="FFFFFF"/>
        <w:spacing w:before="0" w:beforeAutospacing="0" w:after="0" w:afterAutospacing="0" w:line="600" w:lineRule="exact"/>
        <w:ind w:firstLine="640" w:firstLineChars="200"/>
        <w:jc w:val="both"/>
        <w:rPr>
          <w:rFonts w:ascii="楷体" w:hAnsi="楷体" w:eastAsia="楷体" w:cs="仿宋_GB2312"/>
          <w:kern w:val="2"/>
          <w:sz w:val="32"/>
          <w:szCs w:val="32"/>
        </w:rPr>
      </w:pPr>
      <w:r>
        <w:rPr>
          <w:rFonts w:hint="eastAsia" w:ascii="楷体" w:hAnsi="楷体" w:eastAsia="楷体" w:cs="仿宋_GB2312"/>
          <w:kern w:val="2"/>
          <w:sz w:val="32"/>
          <w:szCs w:val="32"/>
        </w:rPr>
        <w:t>（三）明确结算方式</w:t>
      </w:r>
    </w:p>
    <w:p>
      <w:pPr>
        <w:pStyle w:val="2"/>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ascii="仿宋_GB2312" w:hAnsi="仿宋" w:eastAsia="仿宋_GB2312"/>
          <w:sz w:val="32"/>
          <w:szCs w:val="32"/>
        </w:rPr>
        <w:t>医疗机构中药制剂实行自主定价</w:t>
      </w:r>
      <w:r>
        <w:rPr>
          <w:rFonts w:hint="eastAsia" w:ascii="仿宋_GB2312" w:hAnsi="仿宋" w:eastAsia="仿宋_GB2312"/>
          <w:sz w:val="32"/>
          <w:szCs w:val="32"/>
        </w:rPr>
        <w:t>。医疗机构中药制剂调剂使用相关费用由调入方、调出方进行结算，非营利性的医疗机构间可凭医疗门诊收费票据及银行结算凭证入账结算。委托第三方加工与配送的要按规定方式进行三方费用结算。</w:t>
      </w:r>
    </w:p>
    <w:p>
      <w:pPr>
        <w:pStyle w:val="2"/>
        <w:shd w:val="clear" w:color="auto" w:fill="FFFFFF"/>
        <w:spacing w:before="0" w:beforeAutospacing="0" w:after="0" w:afterAutospacing="0" w:line="600" w:lineRule="exact"/>
        <w:ind w:firstLine="640" w:firstLineChars="200"/>
        <w:jc w:val="both"/>
        <w:rPr>
          <w:rFonts w:ascii="黑体" w:hAnsi="黑体" w:eastAsia="黑体"/>
          <w:sz w:val="32"/>
          <w:szCs w:val="32"/>
        </w:rPr>
      </w:pPr>
      <w:r>
        <w:rPr>
          <w:rFonts w:hint="eastAsia" w:ascii="仿宋" w:hAnsi="仿宋" w:eastAsia="仿宋"/>
          <w:sz w:val="32"/>
          <w:szCs w:val="32"/>
        </w:rPr>
        <w:t>　</w:t>
      </w:r>
      <w:r>
        <w:rPr>
          <w:rFonts w:hint="eastAsia" w:ascii="黑体" w:hAnsi="黑体" w:eastAsia="黑体" w:cs="仿宋_GB2312"/>
          <w:kern w:val="2"/>
          <w:sz w:val="32"/>
          <w:szCs w:val="32"/>
        </w:rPr>
        <w:t>二、</w:t>
      </w:r>
      <w:r>
        <w:rPr>
          <w:rFonts w:hint="eastAsia" w:ascii="黑体" w:hAnsi="黑体" w:eastAsia="黑体"/>
          <w:sz w:val="32"/>
          <w:szCs w:val="32"/>
        </w:rPr>
        <w:t>支持医疗机构中药制剂调剂使用的发展</w:t>
      </w:r>
    </w:p>
    <w:p>
      <w:pPr>
        <w:pStyle w:val="2"/>
        <w:shd w:val="clear" w:color="auto" w:fill="FFFFFF"/>
        <w:spacing w:before="0" w:beforeAutospacing="0" w:after="0" w:afterAutospacing="0" w:line="600" w:lineRule="exact"/>
        <w:ind w:firstLine="640" w:firstLineChars="200"/>
        <w:jc w:val="both"/>
        <w:rPr>
          <w:rFonts w:hint="default" w:ascii="仿宋" w:hAnsi="仿宋" w:eastAsia="楷体" w:cs="仿宋_GB2312"/>
          <w:kern w:val="2"/>
          <w:sz w:val="32"/>
          <w:szCs w:val="32"/>
          <w:lang w:val="en-US" w:eastAsia="zh-CN"/>
        </w:rPr>
      </w:pPr>
      <w:r>
        <w:rPr>
          <w:rFonts w:hint="eastAsia" w:ascii="楷体" w:hAnsi="楷体" w:eastAsia="楷体"/>
          <w:sz w:val="32"/>
          <w:szCs w:val="32"/>
        </w:rPr>
        <w:t>（四）探索</w:t>
      </w:r>
      <w:r>
        <w:rPr>
          <w:rFonts w:hint="eastAsia" w:ascii="楷体" w:hAnsi="楷体" w:eastAsia="楷体" w:cs="仿宋_GB2312"/>
          <w:kern w:val="2"/>
          <w:sz w:val="32"/>
          <w:szCs w:val="32"/>
          <w:lang w:val="en-US" w:eastAsia="zh-CN"/>
        </w:rPr>
        <w:t>服务新模式</w:t>
      </w:r>
    </w:p>
    <w:p>
      <w:pPr>
        <w:pStyle w:val="2"/>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加大政策引导和技术指导，依托省市级医院和有条件的中药企业建设区域中药制剂中心，探索开展医疗机构中药制剂研发、委托配制等服务，建立中药制剂共享配送中心，借助“互联网+”“物联网”等新业态，提供中药制剂调剂使用等服务。</w:t>
      </w:r>
    </w:p>
    <w:p>
      <w:pPr>
        <w:pStyle w:val="2"/>
        <w:shd w:val="clear" w:color="auto" w:fill="FFFFFF"/>
        <w:spacing w:before="0" w:beforeAutospacing="0" w:after="0" w:afterAutospacing="0" w:line="600" w:lineRule="exact"/>
        <w:ind w:firstLine="640" w:firstLineChars="200"/>
        <w:jc w:val="both"/>
        <w:rPr>
          <w:rFonts w:ascii="楷体" w:hAnsi="楷体" w:eastAsia="楷体"/>
          <w:sz w:val="32"/>
          <w:szCs w:val="32"/>
        </w:rPr>
      </w:pPr>
      <w:r>
        <w:rPr>
          <w:rFonts w:hint="eastAsia" w:ascii="楷体" w:hAnsi="楷体" w:eastAsia="楷体" w:cs="仿宋_GB2312"/>
          <w:kern w:val="2"/>
          <w:sz w:val="32"/>
          <w:szCs w:val="32"/>
        </w:rPr>
        <w:t>（五）完善医保政策</w:t>
      </w:r>
    </w:p>
    <w:p>
      <w:pPr>
        <w:pStyle w:val="2"/>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省药品监督管理部门和省中医药主管部门批准调剂使用的医疗机构中药制剂，已</w:t>
      </w:r>
      <w:r>
        <w:rPr>
          <w:rFonts w:ascii="仿宋_GB2312" w:hAnsi="仿宋" w:eastAsia="仿宋_GB2312"/>
          <w:sz w:val="32"/>
          <w:szCs w:val="32"/>
        </w:rPr>
        <w:t>纳入基本医疗保险基金支付范围</w:t>
      </w:r>
      <w:r>
        <w:rPr>
          <w:rFonts w:hint="eastAsia" w:ascii="仿宋_GB2312" w:hAnsi="仿宋" w:eastAsia="仿宋_GB2312"/>
          <w:sz w:val="32"/>
          <w:szCs w:val="32"/>
        </w:rPr>
        <w:t>的</w:t>
      </w:r>
      <w:r>
        <w:rPr>
          <w:rFonts w:ascii="仿宋_GB2312" w:hAnsi="仿宋" w:eastAsia="仿宋_GB2312"/>
          <w:sz w:val="32"/>
          <w:szCs w:val="32"/>
        </w:rPr>
        <w:t>，按乙类药品管理</w:t>
      </w:r>
      <w:r>
        <w:rPr>
          <w:rFonts w:hint="eastAsia" w:ascii="仿宋_GB2312" w:hAnsi="仿宋" w:eastAsia="仿宋_GB2312"/>
          <w:sz w:val="32"/>
          <w:szCs w:val="32"/>
        </w:rPr>
        <w:t>。</w:t>
      </w:r>
    </w:p>
    <w:p>
      <w:pPr>
        <w:pStyle w:val="2"/>
        <w:shd w:val="clear" w:color="auto" w:fill="FFFFFF"/>
        <w:spacing w:before="0" w:beforeAutospacing="0" w:after="0" w:afterAutospacing="0" w:line="600" w:lineRule="exact"/>
        <w:ind w:firstLine="960" w:firstLineChars="300"/>
        <w:jc w:val="both"/>
        <w:rPr>
          <w:rFonts w:ascii="黑体" w:hAnsi="黑体" w:eastAsia="黑体"/>
          <w:sz w:val="32"/>
          <w:szCs w:val="32"/>
        </w:rPr>
      </w:pPr>
      <w:r>
        <w:rPr>
          <w:rFonts w:hint="eastAsia" w:ascii="黑体" w:hAnsi="黑体" w:eastAsia="黑体" w:cs="仿宋_GB2312"/>
          <w:kern w:val="2"/>
          <w:sz w:val="32"/>
          <w:szCs w:val="32"/>
          <w:lang w:val="en-US" w:eastAsia="zh-CN"/>
        </w:rPr>
        <w:t>三</w:t>
      </w:r>
      <w:r>
        <w:rPr>
          <w:rFonts w:hint="eastAsia" w:ascii="黑体" w:hAnsi="黑体" w:eastAsia="黑体" w:cs="仿宋_GB2312"/>
          <w:kern w:val="2"/>
          <w:sz w:val="32"/>
          <w:szCs w:val="32"/>
        </w:rPr>
        <w:t>、加强医疗机构中药制剂调剂使用的监督管理</w:t>
      </w:r>
    </w:p>
    <w:p>
      <w:pPr>
        <w:pStyle w:val="2"/>
        <w:shd w:val="clear" w:color="auto" w:fill="FFFFFF"/>
        <w:spacing w:before="0" w:beforeAutospacing="0" w:after="0" w:afterAutospacing="0" w:line="600" w:lineRule="exact"/>
        <w:ind w:firstLine="640" w:firstLineChars="200"/>
        <w:jc w:val="both"/>
        <w:rPr>
          <w:rFonts w:hint="default" w:ascii="楷体" w:hAnsi="楷体" w:eastAsia="楷体" w:cs="仿宋_GB2312"/>
          <w:kern w:val="2"/>
          <w:sz w:val="32"/>
          <w:szCs w:val="32"/>
          <w:lang w:val="en-US" w:eastAsia="zh-CN"/>
        </w:rPr>
      </w:pPr>
      <w:r>
        <w:rPr>
          <w:rFonts w:hint="eastAsia" w:ascii="楷体" w:hAnsi="楷体" w:eastAsia="楷体" w:cs="仿宋_GB2312"/>
          <w:kern w:val="2"/>
          <w:sz w:val="32"/>
          <w:szCs w:val="32"/>
        </w:rPr>
        <w:t>（</w:t>
      </w:r>
      <w:r>
        <w:rPr>
          <w:rFonts w:hint="eastAsia" w:ascii="楷体" w:hAnsi="楷体" w:eastAsia="楷体" w:cs="仿宋_GB2312"/>
          <w:kern w:val="2"/>
          <w:sz w:val="32"/>
          <w:szCs w:val="32"/>
          <w:lang w:val="en-US" w:eastAsia="zh-CN"/>
        </w:rPr>
        <w:t>六</w:t>
      </w:r>
      <w:r>
        <w:rPr>
          <w:rFonts w:hint="eastAsia" w:ascii="楷体" w:hAnsi="楷体" w:eastAsia="楷体" w:cs="仿宋_GB2312"/>
          <w:kern w:val="2"/>
          <w:sz w:val="32"/>
          <w:szCs w:val="32"/>
        </w:rPr>
        <w:t>）</w:t>
      </w:r>
      <w:r>
        <w:rPr>
          <w:rFonts w:hint="eastAsia" w:ascii="楷体" w:hAnsi="楷体" w:eastAsia="楷体" w:cs="仿宋_GB2312"/>
          <w:kern w:val="2"/>
          <w:sz w:val="32"/>
          <w:szCs w:val="32"/>
          <w:lang w:val="en-US" w:eastAsia="zh-CN"/>
        </w:rPr>
        <w:t>加强日常监督</w:t>
      </w:r>
    </w:p>
    <w:p>
      <w:pPr>
        <w:pStyle w:val="2"/>
        <w:shd w:val="clear" w:color="auto" w:fill="FFFFFF"/>
        <w:spacing w:before="0" w:beforeAutospacing="0" w:after="0" w:afterAutospacing="0" w:line="60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各医疗机构在中药制剂调剂使用过程中应进行临床有效性及安全性观察</w:t>
      </w:r>
      <w:r>
        <w:rPr>
          <w:rFonts w:hint="eastAsia" w:ascii="仿宋_GB2312" w:hAnsi="仿宋" w:eastAsia="仿宋_GB2312"/>
          <w:sz w:val="32"/>
          <w:szCs w:val="32"/>
          <w:lang w:eastAsia="zh-CN"/>
        </w:rPr>
        <w:t>，严格监测调剂使用制剂的不良反应，发现异常应及时按规定上报，并做好安全评估</w:t>
      </w:r>
      <w:r>
        <w:rPr>
          <w:rFonts w:hint="eastAsia" w:ascii="仿宋_GB2312" w:hAnsi="仿宋" w:eastAsia="仿宋_GB2312"/>
          <w:sz w:val="32"/>
          <w:szCs w:val="32"/>
        </w:rPr>
        <w:t>。各市（地）卫生健康部门要加强对医疗机构中药制剂使用的监督管理，各市（地）市场监管部门要加强对医疗机构中药制剂质量的监督管理，推进申报医疗机构中药制剂不良反应与疗效评价系统使用。</w:t>
      </w:r>
    </w:p>
    <w:p>
      <w:pPr>
        <w:pStyle w:val="2"/>
        <w:shd w:val="clear" w:color="auto" w:fill="FFFFFF"/>
        <w:spacing w:before="0" w:beforeAutospacing="0" w:after="0" w:afterAutospacing="0" w:line="600" w:lineRule="exact"/>
        <w:ind w:firstLine="640" w:firstLineChars="200"/>
        <w:jc w:val="both"/>
        <w:rPr>
          <w:rFonts w:hint="eastAsia" w:ascii="楷体_GB2312" w:hAnsi="仿宋" w:eastAsia="楷体_GB2312" w:cs="Times New Roman"/>
          <w:kern w:val="2"/>
          <w:sz w:val="32"/>
          <w:szCs w:val="32"/>
          <w:lang w:val="en-US" w:eastAsia="zh-CN"/>
        </w:rPr>
      </w:pPr>
      <w:r>
        <w:rPr>
          <w:rFonts w:hint="eastAsia" w:ascii="楷体_GB2312" w:hAnsi="仿宋" w:eastAsia="楷体_GB2312" w:cs="Times New Roman"/>
          <w:kern w:val="2"/>
          <w:sz w:val="32"/>
          <w:szCs w:val="32"/>
          <w:lang w:eastAsia="zh-CN"/>
        </w:rPr>
        <w:t>（</w:t>
      </w:r>
      <w:r>
        <w:rPr>
          <w:rFonts w:hint="eastAsia" w:ascii="楷体_GB2312" w:hAnsi="仿宋" w:eastAsia="楷体_GB2312" w:cs="Times New Roman"/>
          <w:kern w:val="2"/>
          <w:sz w:val="32"/>
          <w:szCs w:val="32"/>
          <w:lang w:val="en-US" w:eastAsia="zh-CN"/>
        </w:rPr>
        <w:t>七</w:t>
      </w:r>
      <w:r>
        <w:rPr>
          <w:rFonts w:hint="eastAsia" w:ascii="楷体_GB2312" w:hAnsi="仿宋" w:eastAsia="楷体_GB2312" w:cs="Times New Roman"/>
          <w:kern w:val="2"/>
          <w:sz w:val="32"/>
          <w:szCs w:val="32"/>
          <w:lang w:eastAsia="zh-CN"/>
        </w:rPr>
        <w:t>）</w:t>
      </w:r>
      <w:r>
        <w:rPr>
          <w:rFonts w:hint="eastAsia" w:ascii="楷体_GB2312" w:hAnsi="仿宋" w:eastAsia="楷体_GB2312" w:cs="Times New Roman"/>
          <w:kern w:val="2"/>
          <w:sz w:val="32"/>
          <w:szCs w:val="32"/>
          <w:lang w:val="en-US" w:eastAsia="zh-CN"/>
        </w:rPr>
        <w:t>支持临床评价</w:t>
      </w:r>
    </w:p>
    <w:p>
      <w:pPr>
        <w:pStyle w:val="2"/>
        <w:shd w:val="clear" w:color="auto" w:fill="FFFFFF"/>
        <w:spacing w:before="0" w:beforeAutospacing="0" w:after="0" w:afterAutospacing="0" w:line="600" w:lineRule="exact"/>
        <w:ind w:firstLine="640" w:firstLineChars="200"/>
        <w:jc w:val="both"/>
        <w:rPr>
          <w:rFonts w:hint="eastAsia" w:ascii="仿宋_GB2312" w:hAnsi="仿宋" w:eastAsia="仿宋_GB2312"/>
          <w:sz w:val="32"/>
          <w:szCs w:val="32"/>
        </w:rPr>
      </w:pPr>
      <w:r>
        <w:rPr>
          <w:rFonts w:hint="eastAsia" w:ascii="仿宋_GB2312" w:hAnsi="仿宋" w:eastAsia="仿宋_GB2312"/>
          <w:sz w:val="32"/>
          <w:szCs w:val="32"/>
        </w:rPr>
        <w:t>鼓励医疗机构对调剂使用的中药制剂开展临床评价，省药品监督管理部门和省中医药主管部门根据评价情况及时调整调剂使用政策。探索建立与中药临床定位相适应、体现其作用特点和优势的疗效评价标准，引入真实世界证据用于医疗机构中药制剂的再评价。</w:t>
      </w:r>
    </w:p>
    <w:p>
      <w:pPr>
        <w:pStyle w:val="2"/>
        <w:shd w:val="clear" w:color="auto" w:fill="FFFFFF"/>
        <w:spacing w:before="0" w:beforeAutospacing="0" w:after="0" w:afterAutospacing="0" w:line="600" w:lineRule="exact"/>
        <w:ind w:firstLine="640" w:firstLineChars="200"/>
        <w:jc w:val="both"/>
        <w:rPr>
          <w:rFonts w:ascii="楷体_GB2312" w:hAnsi="仿宋" w:eastAsia="楷体_GB2312" w:cs="Times New Roman"/>
          <w:kern w:val="2"/>
          <w:sz w:val="32"/>
          <w:szCs w:val="32"/>
        </w:rPr>
      </w:pPr>
      <w:r>
        <w:rPr>
          <w:rFonts w:hint="eastAsia" w:ascii="楷体_GB2312" w:hAnsi="仿宋" w:eastAsia="楷体_GB2312" w:cs="Times New Roman"/>
          <w:kern w:val="2"/>
          <w:sz w:val="32"/>
          <w:szCs w:val="32"/>
        </w:rPr>
        <w:t>（</w:t>
      </w:r>
      <w:r>
        <w:rPr>
          <w:rFonts w:hint="eastAsia" w:ascii="楷体_GB2312" w:hAnsi="仿宋" w:eastAsia="楷体_GB2312" w:cs="Times New Roman"/>
          <w:kern w:val="2"/>
          <w:sz w:val="32"/>
          <w:szCs w:val="32"/>
          <w:lang w:val="en-US" w:eastAsia="zh-CN"/>
        </w:rPr>
        <w:t>八</w:t>
      </w:r>
      <w:r>
        <w:rPr>
          <w:rFonts w:hint="eastAsia" w:ascii="楷体_GB2312" w:hAnsi="仿宋" w:eastAsia="楷体_GB2312" w:cs="Times New Roman"/>
          <w:kern w:val="2"/>
          <w:sz w:val="32"/>
          <w:szCs w:val="32"/>
        </w:rPr>
        <w:t>）强化部门联动优化服务</w:t>
      </w:r>
    </w:p>
    <w:p>
      <w:pPr>
        <w:pStyle w:val="2"/>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各市（地）有关部门要积极宣传中医药传承创新发展的法规政策，加强医疗机构中药制剂调剂使用协同管理，完善沟通交流机制，加强对医疗机构中药制剂质量、使用和医保等监管，保障公众用药安全、有效、可及。</w:t>
      </w:r>
    </w:p>
    <w:p>
      <w:pPr>
        <w:pStyle w:val="2"/>
        <w:shd w:val="clear" w:color="auto" w:fill="FFFFFF"/>
        <w:spacing w:before="0" w:beforeAutospacing="0" w:after="0" w:afterAutospacing="0" w:line="600" w:lineRule="exact"/>
        <w:ind w:firstLine="640" w:firstLineChars="200"/>
        <w:jc w:val="both"/>
        <w:rPr>
          <w:rFonts w:ascii="黑体" w:hAnsi="黑体" w:eastAsia="黑体" w:cs="仿宋_GB2312"/>
          <w:kern w:val="2"/>
          <w:sz w:val="32"/>
          <w:szCs w:val="32"/>
        </w:rPr>
      </w:pPr>
      <w:r>
        <w:rPr>
          <w:rFonts w:hint="eastAsia" w:ascii="黑体" w:hAnsi="黑体" w:eastAsia="黑体" w:cs="仿宋_GB2312"/>
          <w:kern w:val="2"/>
          <w:sz w:val="32"/>
          <w:szCs w:val="32"/>
          <w:lang w:eastAsia="zh-CN"/>
        </w:rPr>
        <w:t>四</w:t>
      </w:r>
      <w:r>
        <w:rPr>
          <w:rFonts w:hint="eastAsia" w:ascii="黑体" w:hAnsi="黑体" w:eastAsia="黑体" w:cs="仿宋_GB2312"/>
          <w:kern w:val="2"/>
          <w:sz w:val="32"/>
          <w:szCs w:val="32"/>
        </w:rPr>
        <w:t>、推进医疗机构中药制剂科技创新</w:t>
      </w:r>
    </w:p>
    <w:p>
      <w:pPr>
        <w:pStyle w:val="2"/>
        <w:shd w:val="clear" w:color="auto" w:fill="FFFFFF"/>
        <w:spacing w:before="0" w:beforeAutospacing="0" w:after="0" w:afterAutospacing="0" w:line="600" w:lineRule="exact"/>
        <w:ind w:firstLine="640" w:firstLineChars="200"/>
        <w:jc w:val="both"/>
        <w:rPr>
          <w:rFonts w:ascii="楷体" w:hAnsi="楷体" w:eastAsia="楷体" w:cs="仿宋_GB2312"/>
          <w:color w:val="FF0000"/>
          <w:kern w:val="2"/>
          <w:sz w:val="32"/>
          <w:szCs w:val="32"/>
        </w:rPr>
      </w:pPr>
      <w:r>
        <w:rPr>
          <w:rFonts w:hint="eastAsia" w:ascii="楷体" w:hAnsi="楷体" w:eastAsia="楷体" w:cs="仿宋_GB2312"/>
          <w:kern w:val="2"/>
          <w:sz w:val="32"/>
          <w:szCs w:val="32"/>
        </w:rPr>
        <w:t>（</w:t>
      </w:r>
      <w:r>
        <w:rPr>
          <w:rFonts w:hint="eastAsia" w:ascii="楷体" w:hAnsi="楷体" w:eastAsia="楷体" w:cs="仿宋_GB2312"/>
          <w:kern w:val="2"/>
          <w:sz w:val="32"/>
          <w:szCs w:val="32"/>
          <w:lang w:val="en-US" w:eastAsia="zh-CN"/>
        </w:rPr>
        <w:t>九</w:t>
      </w:r>
      <w:r>
        <w:rPr>
          <w:rFonts w:hint="eastAsia" w:ascii="楷体" w:hAnsi="楷体" w:eastAsia="楷体" w:cs="仿宋_GB2312"/>
          <w:kern w:val="2"/>
          <w:sz w:val="32"/>
          <w:szCs w:val="32"/>
        </w:rPr>
        <w:t>）</w:t>
      </w:r>
      <w:r>
        <w:rPr>
          <w:rFonts w:hint="eastAsia" w:ascii="楷体" w:hAnsi="楷体" w:eastAsia="楷体" w:cs="仿宋_GB2312"/>
          <w:kern w:val="2"/>
          <w:sz w:val="32"/>
          <w:szCs w:val="32"/>
          <w:lang w:val="en-US" w:eastAsia="zh-CN"/>
        </w:rPr>
        <w:t>加快</w:t>
      </w:r>
      <w:r>
        <w:rPr>
          <w:rFonts w:hint="eastAsia" w:ascii="楷体" w:hAnsi="楷体" w:eastAsia="楷体" w:cs="仿宋_GB2312"/>
          <w:kern w:val="2"/>
          <w:sz w:val="32"/>
          <w:szCs w:val="32"/>
        </w:rPr>
        <w:t>科研攻关</w:t>
      </w:r>
    </w:p>
    <w:p>
      <w:pPr>
        <w:pStyle w:val="2"/>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hint="eastAsia" w:ascii="仿宋_GB2312" w:hAnsi="仿宋" w:eastAsia="仿宋_GB2312"/>
          <w:sz w:val="32"/>
          <w:szCs w:val="32"/>
        </w:rPr>
        <w:t>推进中医防治常见病、多发病、重大疾病技术研究，促进医疗机构中药制剂新药研发。对于临床价值明显的医疗机构中药制剂，鼓励发挥医疗机构中药制剂传承创新发展“孵化器”作用，积极推动向中药新药转化。支持疫情防治用医疗机构中药制剂开发。</w:t>
      </w:r>
    </w:p>
    <w:p>
      <w:pPr>
        <w:spacing w:line="600" w:lineRule="exact"/>
        <w:ind w:firstLine="640" w:firstLineChars="200"/>
        <w:rPr>
          <w:rFonts w:ascii="楷体" w:hAnsi="楷体" w:eastAsia="楷体" w:cs="仿宋"/>
          <w:color w:val="333333"/>
          <w:sz w:val="32"/>
          <w:szCs w:val="32"/>
          <w:shd w:val="clear" w:color="auto" w:fill="FFFFFF"/>
        </w:rPr>
      </w:pPr>
      <w:r>
        <w:rPr>
          <w:rFonts w:hint="eastAsia" w:ascii="楷体" w:hAnsi="楷体" w:eastAsia="楷体" w:cs="仿宋"/>
          <w:color w:val="333333"/>
          <w:sz w:val="32"/>
          <w:szCs w:val="32"/>
          <w:shd w:val="clear" w:color="auto" w:fill="FFFFFF"/>
        </w:rPr>
        <w:t>（</w:t>
      </w:r>
      <w:r>
        <w:rPr>
          <w:rFonts w:hint="eastAsia" w:ascii="楷体" w:hAnsi="楷体" w:eastAsia="楷体" w:cs="仿宋"/>
          <w:color w:val="333333"/>
          <w:sz w:val="32"/>
          <w:szCs w:val="32"/>
          <w:shd w:val="clear" w:color="auto" w:fill="FFFFFF"/>
          <w:lang w:val="en-US" w:eastAsia="zh-CN"/>
        </w:rPr>
        <w:t>十</w:t>
      </w:r>
      <w:r>
        <w:rPr>
          <w:rFonts w:hint="eastAsia" w:ascii="楷体" w:hAnsi="楷体" w:eastAsia="楷体" w:cs="仿宋"/>
          <w:color w:val="333333"/>
          <w:sz w:val="32"/>
          <w:szCs w:val="32"/>
          <w:shd w:val="clear" w:color="auto" w:fill="FFFFFF"/>
        </w:rPr>
        <w:t>）</w:t>
      </w:r>
      <w:r>
        <w:rPr>
          <w:rFonts w:hint="eastAsia" w:ascii="楷体" w:hAnsi="楷体" w:eastAsia="楷体" w:cs="仿宋_GB2312"/>
          <w:sz w:val="32"/>
          <w:szCs w:val="32"/>
        </w:rPr>
        <w:t>推动</w:t>
      </w:r>
      <w:r>
        <w:rPr>
          <w:rFonts w:hint="eastAsia" w:ascii="楷体" w:hAnsi="楷体" w:eastAsia="楷体" w:cs="仿宋_GB2312"/>
          <w:sz w:val="32"/>
          <w:szCs w:val="32"/>
          <w:lang w:eastAsia="zh-CN"/>
        </w:rPr>
        <w:t>中药</w:t>
      </w:r>
      <w:r>
        <w:rPr>
          <w:rFonts w:hint="eastAsia" w:ascii="楷体" w:hAnsi="楷体" w:eastAsia="楷体" w:cs="仿宋_GB2312"/>
          <w:sz w:val="32"/>
          <w:szCs w:val="32"/>
        </w:rPr>
        <w:t>制剂研制</w:t>
      </w:r>
    </w:p>
    <w:p>
      <w:pPr>
        <w:pStyle w:val="2"/>
        <w:shd w:val="clear" w:color="auto" w:fill="FFFFFF"/>
        <w:spacing w:before="0" w:beforeAutospacing="0" w:after="0" w:afterAutospacing="0" w:line="600" w:lineRule="exact"/>
        <w:ind w:firstLine="640" w:firstLineChars="200"/>
        <w:jc w:val="both"/>
        <w:rPr>
          <w:rFonts w:ascii="仿宋_GB2312" w:hAnsi="仿宋" w:eastAsia="仿宋_GB2312"/>
          <w:sz w:val="32"/>
          <w:szCs w:val="32"/>
        </w:rPr>
      </w:pPr>
      <w:r>
        <w:rPr>
          <w:rFonts w:ascii="仿宋_GB2312" w:hAnsi="仿宋" w:eastAsia="仿宋_GB2312"/>
          <w:sz w:val="32"/>
          <w:szCs w:val="32"/>
        </w:rPr>
        <w:t>加强以我省道地、大宗中药材为主要原料的经</w:t>
      </w:r>
      <w:r>
        <w:rPr>
          <w:rFonts w:hint="eastAsia" w:ascii="仿宋_GB2312" w:hAnsi="仿宋" w:eastAsia="仿宋_GB2312"/>
          <w:sz w:val="32"/>
          <w:szCs w:val="32"/>
        </w:rPr>
        <w:t>典名方</w:t>
      </w:r>
      <w:r>
        <w:rPr>
          <w:rFonts w:hint="eastAsia" w:ascii="仿宋_GB2312" w:hAnsi="仿宋" w:eastAsia="仿宋_GB2312"/>
          <w:sz w:val="32"/>
          <w:szCs w:val="32"/>
          <w:lang w:eastAsia="zh-CN"/>
        </w:rPr>
        <w:t>、名老中医方的</w:t>
      </w:r>
      <w:r>
        <w:rPr>
          <w:rFonts w:hint="eastAsia" w:ascii="仿宋_GB2312" w:hAnsi="仿宋" w:eastAsia="仿宋_GB2312"/>
          <w:sz w:val="32"/>
          <w:szCs w:val="32"/>
        </w:rPr>
        <w:t>中药制剂开发，</w:t>
      </w:r>
      <w:r>
        <w:rPr>
          <w:rFonts w:hint="eastAsia" w:ascii="仿宋_GB2312" w:hAnsi="仿宋" w:eastAsia="仿宋_GB2312"/>
          <w:sz w:val="32"/>
          <w:szCs w:val="32"/>
          <w:lang w:eastAsia="zh-CN"/>
        </w:rPr>
        <w:t>推进</w:t>
      </w:r>
      <w:r>
        <w:rPr>
          <w:rFonts w:hint="eastAsia" w:ascii="仿宋_GB2312" w:hAnsi="仿宋" w:eastAsia="仿宋_GB2312"/>
          <w:sz w:val="32"/>
          <w:szCs w:val="32"/>
        </w:rPr>
        <w:t>古代经典名方中药复方制剂研发</w:t>
      </w:r>
      <w:r>
        <w:rPr>
          <w:rFonts w:hint="eastAsia" w:ascii="仿宋_GB2312" w:hAnsi="仿宋" w:eastAsia="仿宋_GB2312"/>
          <w:sz w:val="32"/>
          <w:szCs w:val="32"/>
          <w:lang w:eastAsia="zh-CN"/>
        </w:rPr>
        <w:t>和</w:t>
      </w:r>
      <w:r>
        <w:rPr>
          <w:rFonts w:hint="eastAsia" w:ascii="仿宋_GB2312" w:hAnsi="仿宋" w:eastAsia="仿宋_GB2312"/>
          <w:sz w:val="32"/>
          <w:szCs w:val="32"/>
        </w:rPr>
        <w:t>新药转化。对于来源于古代经典名方</w:t>
      </w:r>
      <w:r>
        <w:rPr>
          <w:rFonts w:hint="eastAsia" w:ascii="仿宋_GB2312" w:hAnsi="仿宋" w:eastAsia="仿宋_GB2312"/>
          <w:sz w:val="32"/>
          <w:szCs w:val="32"/>
          <w:lang w:val="en-US" w:eastAsia="zh-CN"/>
        </w:rPr>
        <w:t>或</w:t>
      </w:r>
      <w:r>
        <w:rPr>
          <w:rFonts w:hint="eastAsia" w:ascii="仿宋_GB2312" w:hAnsi="仿宋" w:eastAsia="仿宋_GB2312"/>
          <w:sz w:val="32"/>
          <w:szCs w:val="32"/>
        </w:rPr>
        <w:t>国医大师、全国名中医、岐黄学者、重点专（学）科</w:t>
      </w:r>
      <w:r>
        <w:rPr>
          <w:rFonts w:hint="eastAsia" w:ascii="仿宋_GB2312" w:hAnsi="仿宋" w:eastAsia="仿宋_GB2312"/>
          <w:sz w:val="32"/>
          <w:szCs w:val="32"/>
          <w:lang w:val="en-US" w:eastAsia="zh-CN"/>
        </w:rPr>
        <w:t>经验处方</w:t>
      </w:r>
      <w:r>
        <w:rPr>
          <w:rFonts w:hint="eastAsia" w:ascii="仿宋_GB2312" w:hAnsi="仿宋" w:eastAsia="仿宋_GB2312"/>
          <w:sz w:val="32"/>
          <w:szCs w:val="32"/>
        </w:rPr>
        <w:t>的中药制剂优先纳入调剂使用目录。</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方正简体小标宋">
    <w:altName w:val="宋体"/>
    <w:panose1 w:val="00000000000000000000"/>
    <w:charset w:val="00"/>
    <w:family w:val="auto"/>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AA"/>
    <w:rsid w:val="002748F3"/>
    <w:rsid w:val="002C26AA"/>
    <w:rsid w:val="006A0D21"/>
    <w:rsid w:val="006B0291"/>
    <w:rsid w:val="00BC1D77"/>
    <w:rsid w:val="00F8071D"/>
    <w:rsid w:val="012833D1"/>
    <w:rsid w:val="053B5C79"/>
    <w:rsid w:val="078A46C3"/>
    <w:rsid w:val="279C6916"/>
    <w:rsid w:val="2D041E99"/>
    <w:rsid w:val="4B0F70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256</Words>
  <Characters>1465</Characters>
  <Lines>12</Lines>
  <Paragraphs>3</Paragraphs>
  <TotalTime>38</TotalTime>
  <ScaleCrop>false</ScaleCrop>
  <LinksUpToDate>false</LinksUpToDate>
  <CharactersWithSpaces>1718</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2022-09-14T06:35:00Z</dcterms:created>
  <dc:creator>谢新敏</dc:creator>
  <cp:lastModifiedBy>张颖</cp:lastModifiedBy>
  <dcterms:modified xsi:type="dcterms:W3CDTF">2022-09-22T01:54:37Z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ies>
</file>