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黑龙江省中医药管理局2022年度中医新技术应用奖名单</w:t>
      </w:r>
    </w:p>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一等奖</w:t>
      </w:r>
    </w:p>
    <w:tbl>
      <w:tblPr>
        <w:tblStyle w:val="3"/>
        <w:tblW w:w="14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5574"/>
        <w:gridCol w:w="3080"/>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序号</w:t>
            </w:r>
          </w:p>
        </w:tc>
        <w:tc>
          <w:tcPr>
            <w:tcW w:w="55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项目名称</w:t>
            </w:r>
          </w:p>
        </w:tc>
        <w:tc>
          <w:tcPr>
            <w:tcW w:w="3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完成单位</w:t>
            </w:r>
          </w:p>
        </w:tc>
        <w:tc>
          <w:tcPr>
            <w:tcW w:w="49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4"/>
                <w:szCs w:val="24"/>
                <w:u w:val="none"/>
                <w:lang w:val="en-US" w:eastAsia="zh-CN" w:bidi="ar"/>
              </w:rPr>
              <w:t>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破癥乳岩消贴膏联合TP方案治疗HER-2 阴性乳腺癌临床疗效评价</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李孟、吕邵娃、陈叶、苏发丽、王晋慧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齐刺电针程氏运感穴区改善中风后遗症期患者肢体运动功能的临床应用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唐祎周、刘跟莉、张翀、唐一鹤、张奇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针刺结合“加减增液汤”治疗干燥综合征的临床应用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高丽娟、孙丽英、李奇玮、陈思思、李泽光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应用血管回声跟踪技术评价大黄蛰虫丸对早期T2DM患者下肢动脉弹性改善作用的临床应用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石光煜、姜贺、吕勃川、张雪松、宗立秋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耳穴压籽治疗痰湿型青春期多囊卵巢综合征的临床研究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李妍、高金金、李海燕、高远鹤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补肾益精法抑制铁调素表达改善透析患者贫血状态的临床应用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李秀典、王丹、尚明月、沈晓璞、董壮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三维五法在颈椎病中的应用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刘征、李艳凤、马琳、何悦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痔愈硝矾汤治疗肛肠术后疼痛的临床应用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阚成国、喻少雷、戴方冉、杨爱龙、韩雪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耳穴压豆联合针灸治疗中风后眼肌麻痹的临床应用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那超、张盟思、王丽哲、姚凯文、刘延东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基于sEMG信号评价恢刺肌起止点治疗脑卒中后痉挛期膝过伸的临床应用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陶然、孙明媚、迟蕾、曾祥新、祝鹏宇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针刺俞募穴联合感统训练改善儿童语迟的临床应用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王艳、项栋良、郭峰、李保龙、张春艳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刺络拔罐法联合口服祛风败毒汤治疗血热内蕴型银屑病的临床应用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刘贵军、韩宪伟、向晓晴、马天明、李志鸿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自拟疏肝安神汤联合揿针治疗缺血性卒中合并郁证的临床应用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王萌嘉、易志宏、刘延东、那超、王芳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宁心开郁针法结合快速捻转动留针治疗慢性疲劳综合征焦虑抑郁共病的临床研究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杨添淞、屈媛媛、马帅、秦鸿宇、鲁菁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基于“久病入络”理论以腕踝针联合穴位注射治疗下肢动脉缺血性疼痛的应用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郭伟光、孙凤娟、马铭堃、回雪颖、张海丽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针康法治疗孤独症谱系障碍儿童胃肠道问题的临床应用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张春艳、唐强、朱淑伟、陈慧杰、李宏玉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补肾化痰方治疗多囊卵巢综合征慢性低度炎症的临床应用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孙淼、毛新、徐芳、赵芳园、王玉艳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火针联合微针治疗斑秃的临床应用与研究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袁 锐、孙起超、郑毅、闫景东、杨素清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基于数据挖掘的穴位埋线联合脏腑平衡灸交替循环法治疗慢性疲劳综合征的临床研究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冯楚文、孙维伯、李彬彬、邵玉莹、郭述豪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 xml:space="preserve">“三期”辨证牵引法治疗神经根型颈椎病的临床观察 </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李远峰、王震、田圣雨、丛文磊、马正印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健脾止泻法联合灸法在小儿腹泻中的应用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张永政、宋明达、栾俊琦、王海、柳琳琳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腹针联合穴位透药治疗便秘型肠易激综合征（IBS-C）的临床研究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王海强、王瑶、李利颖、刘朝霞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电针会阳、肾俞穴结合头针辅以盆底功能训练在女性压力性尿失禁治疗中的应用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武文鹏、谷栩萌、王春霞、冯丽媛、崔乃松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吞咽-中药冷疗术结合揿针在中风后吞咽障碍康复中的应用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黑龙江中医药大学附属第二医院、望奎县中医院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李宏玉、宋琦、辛晓磊、唐强、张春艳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电针刺激骶骨部骨膜治疗尿频病的临床应用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黑龙江中医药大学附属第三医院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张健、周游、韩庆丰、王永亮、黄跃臣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芪莲花解毒丸联合中药膏敷贴治疗肺炎患者的效果分析</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车启富、肖海凤、刘鹏、何丽杰、步楠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柴金利胆贴联合揿针对肝癌晚期恶液质状态患者的临床应用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庞雪莹、周利影、周云波、庞洲洋、金虹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电揿针联合右美托咪定在颈丛阻滞甲状腺切除术中的应用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张丹琦、牛汉斌、祝艳菊、张重钢、宫昌磊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浮针结合常规针刺在肌骨超声下治疗肱二头肌长头肌腱炎的临床应用研究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李百韬、李冬宇、张韧、郑毅、孙晓伟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温经通脉法治疗糖尿病足</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于文慧、于文波、陈昕昕、徐恒、张美君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金元消瘿贴配合扶他林治疗亚急性甲状腺炎临床应用研究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杜丽坤、李佳睿、李娟、孙明秀、张天昊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肩关节活动受限浮针再灌注疗法的临床应用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黑龙江中医药大学附属第三医院、黑龙江中医药大学附属第四医院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李波、韩宏胜、高金涛、王立媛、高红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经腹按摩仪导入补中益气汤凝胶治疗顽固性便秘</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丰健宇、李翠云、关辉、刘延东、张春男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互联网+舌诊结合温病学辨治理论对时令热病远程诊疗疗效的研究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高恩宇、张福利、吴茜、刘春红、付鹏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改良常规型硬膜外导管辅助宫腔镜联合中药灌肠在治疗输卵管近端阻塞性不孕的临床应用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李慕白、马红丽、齐敬儒、冯聪、吴效科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基于“通经调脏”推拿法治疗 消渴病的临床应用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王先滨、丁玉鑫、高利权、赵海燕、李佳卓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黄连温胆汤防治代谢综合征的临床应用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韩宇博、刘莉、樊德慧、郭东浩、张丹丹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中医定向透药仪联合生白术治疗功能性便秘新技术应用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张旭、金秋宇、刘朝霞、李国庆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可视化激光针刀治疗筋肌疾病的临床应用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徐西林、李小冬、张晓峰、刘宏鹏、吕航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合募穴电针法改善神经损伤后排尿功能的临床应用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刘双岭、戴缙、张倩、曾祥新、吴建丽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针药结合治疗缺血性卒中后认知功能障碍的临床应用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陈晨、王超杰、刘甜甜、刘琪、李瑶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青黛散中药涂擦治疗儿童手足口病的临床观察</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哈尔滨市第六医院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朱海秋、孙国颖、吴韬、王美玲、王迎雪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赤凤迎源针法在青年痛风性关节炎中的疗效</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张娇娇、黄德才、刘伟娜、王馨、聂金迪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芍薏甘草汤治疗尿毒症周围神经病变的临床疗效分析</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大庆市中西医结合医院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赵景军、王晶、孙学平、张俊香、张洪波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声诺维子宫、输卵管超声造影的临床应用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赵芳园、左冬冬、孙可丰、刘丽、张雪松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小针刀治疗臁疮的临床应用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陈文阁、王茜、刘岐、黄艳洪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调神针刺法治疗慢性疲劳综合征的临床应用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孙妍、孙颖哲、丁园、孙远征、赵广然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经颅重复针刺法联合减重步行训练在脑梗死患者下肢运动障碍中的应用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黑龙江中医药大学附属第二医院、黑龙江中医药大学附属第四医院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祝鹏宇、韩杰、王净、孙申田、左歆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电热针联合艾箱灸治疗肩手综合征的临床研究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苏云海、阿木拉、蔡岩松、姜坤、张然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热毒宁注射液联合中药外洗及灌肠治疗普通型手足口病患儿临床疗效研究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齐齐哈尔市第七医院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张本燕、郭姝、张和敏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中药穴位贴敷治疗脾胃虚弱型妊娠恶阻</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苑程鲲、张晓宇、鲁彩霞、马琳琳、彭丽敏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润肌丹油外敷促进糖尿病足溃疡愈合的临床应用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高杰、贾振、丁戊坤、夏联恒、张百亮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火针治疗脑卒中上肢功能障碍疗效观察</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王颖、刘勇、赵慧怡、于楠楠、张志刚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芒针透刺督脉组穴治疗卒中后疲劳的临床研究与应用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孙晓伟、李凤霞、李若冰、杨添淞、李洪涛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冲击波联合骨蚀胶囊对早期气滞血瘀型激素性股骨头坏死疾病防治中的临床应用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李洪涛、杨方军、李云龙、孙晓伟、侯俊军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头穴透刺结合子午流注针法治疗脑出血后失眠的临床应用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许文婷、姜芊竹、滕秀英、薛玉满、陆丽娜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“金钩钓鱼”针刺法治疗腰椎间盘突出症</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黑龙江中医药大学附属第三医院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杨福彪、王大旺、崔向宇、田源、乔文琪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养阴通络方对原发性胆汁性胆管炎的临床应用研究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杨磊、刘长发、战晶玉、李莹、袁星星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麻甘止咳平喘汤治疗外寒内饮型慢性持续期支气管哮喘的临床观察</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黑龙江省中医药科学院、黑龙江省中医医院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韩迪、李燕、许宏连、段江涛、杨质秀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 xml:space="preserve"> 眼针带针康复技术治疗脑卒中后痉挛性瘫痪的临床观察研究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牡丹江市中医医院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姜斌、吴迪、朱静德、李广振、胥海宇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针刺联合穴位埋线治疗单纯性肥胖症患者的效果及其对TC、TG、HDL-C、LDL-C水平的影响</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何丽杰、步楠、张俊伟、车启富、赵起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肌骨超声引导下中医针刀松解技术在治疗肩周炎中的应用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宋寒冰、王飞、邢威、赵丽娜、刘家兴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 xml:space="preserve">ADP诱导血小板聚集实验与血浆FIB联合应用评价黄连温胆汤降低MS患者血栓发病风险的临床应用    </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娄宏君、高曦、全振华、崔云霞、郭玮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富血小板血浆（PRP）联合半导体红光在膝痹病患者中的应用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韩维维、郭闯、徐驰、袁帅、程越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三辨诊疗模式联合预测模型治疗不明原因不孕症的临床应用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王颖、尹文卿、王宇、侯丽辉、杨济瑜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疏肝理脾法治疗多囊卵巢综合征的临床应用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沈文娟、王萌影、金宝、姜欢、张杨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电项针联合局部针刺治疗视网膜中央动脉阻塞的临床应用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刘慧慧、蒋巍、潘军英、曹燚、张金朋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眼球康复运动技术结合针刺在眼动神经损伤中的应用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侯鑫磊、安微、王佩佩、李旭洲、张金朋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电针经筋结点治疗缺血性脑卒中急性期偏瘫的临床应用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孟悦、盛国滨、黄亮、李志刚、戴缙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毫火针扬刺治疗瘙痒性皮肤病的临床应用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刘拥军、张译、尹方桢、郑妍、吴浩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针刀埋线治疗偏头痛的临床应用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师帅、张倩、郑义、韩盛旺、张金朋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眼区电针治疗脑梗死后血管性痴呆的临床研究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桑鹏、杨辉、王顺、赵佳辉、宋学鑫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头痛汤联合平衡针治疗偏头痛的临床应用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哈尔滨市中医医院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李倜、卢天蛟、郑春泽、赵金坤、卢芳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积血排毒汤治疗慢性肾功能衰竭患者的有效性及对患者血清BUN、SCr、Ccr水平的影响</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马文政、王斐、何龙、王丽、丁雪梅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复方蛇床子洗剂治疗外阴白斑临床观察</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姜佰凤、王微、聂雯雯、朱晓涛、袁兆毓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以虫草益肾方为基础的健脾益肾、祛瘀泄浊法治疗糖尿病肾病的临床应用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贠捷、刘羽飞、罗珊、兰亚可、楚鎏慈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经尿道等离子剜除术在治疗良性前列腺增生患者中的临床应用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赵猛、郑雪、孙一诺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针刺联合低频重复经颅磁刺激治疗中风后失眠的随机对照研究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张春宇、于洋、崔淑玫、孙晓伟、徐珂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中药贴敷联合栀早颗粒在治疗女童单纯性乳房早发育中的应用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杨丽珍、柳琳琳、代金珠、栾俊琦、蔡宏波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交叉电项针在脑卒中咳嗽反射障碍治疗中的应用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贾坤平、王虹、吴建丽、刘关平、裴思颖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基于中医夹板技术的PNF治疗技术在临床中的应用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高潇、董施秋、景伟、闫晨苗、陶嘉隆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揿针联合艾灸治疗局限性神经性皮炎的临床应用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韩雪、王子微、张良、杨爱龙、张磊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开窍醒神针法结合电针并服用参附汤，对于感染性休克辅助治疗的临床应用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管一鸣、左姝、谭佳慧、王淑杰、王秀珍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醒脑开窍针刺法联合血府逐瘀汤治疗急性缺血性脑卒中的临床研究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李敏、李江姝、杜宪、谷欣、杜晓伟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活血祛风通络汤联合针灸治疗血管神经性头痛的效果研究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尹钢、张建永、杨博、于慧、李杨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头穴透刺法、眼针联合康复训练治疗缺血性卒中患者的效果</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吴福有、孙红霞、孙广慧、王丽娜、王丽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消脂清肝颗粒剂治疗脂肪肝的临床应用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冯月男、孙思邈、牛雯颖、韩亚光、齐凤琴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通胆汤联合胆囊腹壁一体化技术预防微创保胆取石术后胆囊结石复发</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马明、张景欣、田金龙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基于“冬病夏治”理论择时防哮贴在寒地儿童支气管哮喘中的应用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陈雁雁、余媛媛、周妍、张伟、王海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超声介导下筋膜松解刀治疗肘管综合征的新技术应用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王波、张奎、张琨、李洪涛、陈策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超微血流成像技术SMI在脑卒中患者颈动脉斑块稳定性评估中的应用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张雪松、薛晓蕊、罗敏、石光煜、赵丽娜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经络点穴推拿结合曲度牵引治疗颈椎病的临床应用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谭曾德、张明明、王浩飏、潘军英、于世亭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齐刺电针经筋结点结合微波疗法在鹅足滑囊炎治疗中的应用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韩盛旺、田杨杨、王迪、王玉珏、夏昆鹏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 xml:space="preserve">温针灸联合抗痉挛针刺在中风后肌张力增高中的应用 </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王璐、张立、孟勇、王琳晶、李季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揿针联合针刺蝶腭神经节治疗变应性鼻炎的临床应用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韩鹏、胡新颖、包大鹏、刘泽霖、景伟超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穴位外敷治疗肝癌疼痛的临床应用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刘晓芳、张丽丽、曹阳、张倩、郑义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易筋经中医引导术在新型冠状病毒肺炎患者中的临床应用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杨善军、朱路文、李保龙、唐强、王浩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针刺配合茵陈五苓散治疗男性湿热上蒸型脂溢性脱发的临床应用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孔莹、田淇元、徐倩、王子微、李佳卓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基于“原络通经”理论利用放散式冲击波治疗轻度认知障碍的临床应用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郭文海、邢菁、史珊怡、徐佳、陈奥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肌骨超声在针刀经筋治疗膝骨性关节炎的关键技术及应用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刘宏鹏、李永吉、杨欣悦、徐西林、曹赢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毫火针联合运动疗法治疗早期膝关节骨性关节炎的临床应用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张金朋、王亚楠、吕慧娟、师帅、夏昆鹏</w:t>
            </w:r>
          </w:p>
        </w:tc>
      </w:tr>
      <w:tr>
        <w:tblPrEx>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穴位埋线治疗腰椎间盘突出症的临床应用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黑龙江中医药大学附属第三医院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包瑞、王丹、谢梁震、刘晓阳、苏航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探讨冠状动脉 CTA 影像特征与冠心病胸痹脉象 分型关系的可能性</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马献武、张长柱、张灵宇、李强、潘家琦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醒脑开窍针刺法联合甲磺酸倍他司汀片治疗脑卒中后眩晕的效果观察</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王长雪、朱兆武、李磊、刘伟娜、王馨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益气养阴温肾活血方治疗糖尿病周围神经病变临床研究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栗明、吴开明、刘亚、修畅、栗德林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桡侧腕长伸肌松动术治疗肱骨外上髁炎临床应用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刘泽霖、任天琦、苏莹、薛玉满、李小冬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腹部电针对功能性便秘的临床应用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刘凯、于鸿涛、赵胡锁、王秀珍、王亚楠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妇科引气归元电针法联合膈下逐瘀汤治疗输卵管炎性不孕症的临床应用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胡喜姣、李红梅、杨东霞、赵晶晶、王瑞珩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交叉电项针对脑出血后坏死性凋亡的临床应用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蔡国锋、孙忠人、周海纯、庄哲、王亚楠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宣肺固本法联合电项针治疗痰热蕴肺型重症卒中相关性肺炎的临床应用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孙宏、孙妲男、孙波、王秀珍、王虹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新肩三针配合夹脊电针辅以功能锻炼在肩周炎治疗中的关键技术及应用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孙兴华、李晓艳、武良群、武文鹏、曲阳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揿针围刺法联合白脉软膏治疗骶尾区褥疮的临床应用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夏联恒、黄克江、宋祥忠、高杰、王瑞珩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中药内服联合揿针疗法在小儿过敏性鼻炎中的应用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李志军、景伟超、刘璐佳、王莹莹、王有鹏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足运感区结合芒针透刺法治疗中风后尿失禁的临床应用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曾祥新、李佳诺、王德龙、刘双岭、陶然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儿茶溃疡散外治熏洗坐浴法在外阴白斑中的临床应用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朱小琳、朱泽文、胡晓萌、刘竹、韩延华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调督通脉针灸法在类风湿关节炎中的临床应用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张秀荣、王博、张雪娇、孙素芹、戴缙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三伏贴联合温脾祛湿法治疗脾胃虚寒型慢性腹泻的应用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郑丽红、丁晓明、刘迪、张黎明、冯媛君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益肾活血方治疗慢性肾衰的临床应用研究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李莹、张春戬、刘晓艳、尚婧、王铁良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火针加麻附温痹汤治疗寒湿痹阻型类风湿关节炎临床研究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赵佳辉、李天舒、林雪莲、王在东、秦亚冰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健脾理气法治疗上腹痛综合征患者相关焦虑抑郁状态的临床研究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范明明、韩海瑞、林伟、常雨、张艮霜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早期康复训练对手外伤患者术后功能障碍的影响</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大庆龙南医院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孙丽、李长福、徐长玉、金昌明、宋营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关节镜下植骨融合固定治疗不稳定型舟骨骨不连的临床应用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许梅辛、李雪弘、王琦、常亮、刘洋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子午流注择时中药离子导入在非增殖期糖尿病视网膜病变中的临床应用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代培方、王航、董霏雪、穆欣、赵晓龙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灵龟八法依时开穴联合头穴丛刺针法在早期阿尔茨海默病治疗中的应用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王玉珏、朱珊珊、逄静、韩盛旺、宋君瑶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清瘟解毒法改善泛耐药鲍曼不动杆菌致呼吸机相关性肺炎肺功能的临床应用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梁洪文、郭颖、朱嘉民、刘凯、孙宏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饮食调序法对脑卒中合并2型糖尿病患者血糖水平及生活质量影响的临床应用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井鑫鑫、高春、丁楠、刘跟莉、尹航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铜砭刮痧在寒凝血瘀型原发性痛经中的临床应用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王淑荣、段志宇、刁旺平、刘佳、高琳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孙氏经颅针刺刺激疗法治疗卒中后认知障碍的临床应用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王玉琳、张亚珂、赵健、刘佳、孙申田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浮针疗法在甲状腺结节治疗中关键技术及应用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曲阳、邢学良、付晋、方媛、高春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”龙虎交战法“针刺治疗糖尿病周围神经病变</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黑龙江中医药大学附属第三医院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田源、乔文琪、于天一、韩盛旺、陶雪莲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宫氏脑针通过调整中枢神经系统治疗脑卒中后遗症</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高红、李秀婷、郭天龙、李波、张国栋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黄芪注射液穴位注射联合中药汤剂灌肠治疗溃疡性结肠炎的临床研究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徐明、潘洋、巩淑萍、耿宏亮、刘坤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电针乳突四穴治疗神经性耳鸣的临床应用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王春英、高维滨、姜艳、林立军、戴强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通督温经刮痧法在妇科疾病中的应用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宋君瑶、王玲、于洋、王玉珏、张金朋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针刺宁神穴（自创经验穴）治疗失眠、头痛的临床应用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宋春华、公维志、陈梦媛、王义敏、汪玲悦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清流平复汤治疗湿浊内停型非酒精性脂肪性肝病的临床应用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郭丹丹、黄秋思、张金良、李佳卓、姜芊竹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针康法结合低频电刺激治疗在中风后足下垂患者康复中的应用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马晓东、袁洪超、李欣蔚、孙德娟、宋琦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髂后上棘微调矫正法治疗骶髂关节后下错位的临床应用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黑龙江中医药大学附属第二医院、黑龙江中医药大学附属第三医院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王永亮、梅荣军、史文强、梁峰、李岳峰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139</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关节六经围刺法配合指（趾）端放血疗法治疗糖尿病周围神经病变</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任那、刘春燕、徐洪涛、李崖雪、殷国巍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140</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基于“肝肾学说”理论的补肾活血调冲汤治疗早发性卵巢功能低下和多囊卵巢综合征的应用研究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常惠、韩延华、韩亚鹏、张颖、吴效科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141</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经颅重复针刺法在动脉硬化闭塞症中的应用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黑龙江中医药大学附属第二医院、哈尔滨市第四医院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王景、孙申田、毕明昌、张春艳、于洋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142</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育阴通络汤联合针灸治疗中风恢复期阴虚血瘀型偏瘫患者的临床疗效研究</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王丽娜、张涛、伦佳明、吴福有、王丽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143</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电针乳突组穴在治疗面神经炎中的临床应用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张庆江、孙玉东、闫建华、孙兴华、高维滨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144</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应用臂丛神经阻滞技术治疗顽固性失眠的临床应用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金泽、王一诺、陈静、安微、侯鑫磊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145</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金黄膏贴敷联合刺络拔罐治疗急性痛风性关节炎的临床应用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王梅、胡丙成、包玉萍、李海龙、蔡绍杰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146</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中药离子导入联合红光照射改善气虚血瘀型糖尿病周围神经病变的临床应用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樊蓉、于佳远、曹赢、孙素芹、李佳卓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147</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马芨散治疗溃疡性直肠炎的临床应用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16" w:type="dxa"/>
            <w:vAlign w:val="center"/>
          </w:tcPr>
          <w:p>
            <w:pPr>
              <w:keepNext w:val="0"/>
              <w:keepLines w:val="0"/>
              <w:widowControl/>
              <w:suppressLineNumbers w:val="0"/>
              <w:jc w:val="left"/>
              <w:textAlignment w:val="center"/>
              <w:rPr>
                <w:rFonts w:hint="eastAsia" w:ascii="宋体" w:hAnsi="宋体" w:eastAsia="宋体" w:cs="宋体"/>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杨爱龙、崔雅飞、冯丽媛、韩雪、马天明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148</w:t>
            </w:r>
          </w:p>
        </w:tc>
        <w:tc>
          <w:tcPr>
            <w:tcW w:w="557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交叉电针颈夹脊穴治疗小脑梗死后平衡功能障碍的临床应用</w:t>
            </w:r>
          </w:p>
        </w:tc>
        <w:tc>
          <w:tcPr>
            <w:tcW w:w="308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16"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王淑杰、何艺博、尚艳杰、管一鸣、李昌鑫</w:t>
            </w:r>
          </w:p>
        </w:tc>
      </w:tr>
    </w:tbl>
    <w:p>
      <w:pPr>
        <w:jc w:val="center"/>
        <w:rPr>
          <w:rFonts w:hint="eastAsia" w:ascii="仿宋" w:hAnsi="仿宋" w:eastAsia="仿宋" w:cs="仿宋"/>
          <w:sz w:val="44"/>
          <w:szCs w:val="44"/>
          <w:lang w:eastAsia="zh-CN"/>
        </w:rPr>
      </w:pPr>
    </w:p>
    <w:p>
      <w:pPr>
        <w:jc w:val="center"/>
        <w:rPr>
          <w:rFonts w:hint="eastAsia" w:ascii="仿宋" w:hAnsi="仿宋" w:eastAsia="仿宋" w:cs="仿宋"/>
          <w:sz w:val="44"/>
          <w:szCs w:val="44"/>
          <w:lang w:eastAsia="zh-CN"/>
        </w:rPr>
      </w:pPr>
    </w:p>
    <w:p>
      <w:pPr>
        <w:jc w:val="center"/>
        <w:rPr>
          <w:rFonts w:hint="eastAsia" w:ascii="仿宋" w:hAnsi="仿宋" w:eastAsia="仿宋" w:cs="仿宋"/>
          <w:sz w:val="44"/>
          <w:szCs w:val="44"/>
          <w:lang w:eastAsia="zh-CN"/>
        </w:rPr>
      </w:pPr>
    </w:p>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二等奖</w:t>
      </w:r>
    </w:p>
    <w:tbl>
      <w:tblPr>
        <w:tblStyle w:val="3"/>
        <w:tblW w:w="14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550"/>
        <w:gridCol w:w="3104"/>
        <w:gridCol w:w="4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序号</w:t>
            </w:r>
          </w:p>
        </w:tc>
        <w:tc>
          <w:tcPr>
            <w:tcW w:w="5550"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项目名称</w:t>
            </w:r>
          </w:p>
        </w:tc>
        <w:tc>
          <w:tcPr>
            <w:tcW w:w="3104"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完成单位</w:t>
            </w:r>
          </w:p>
        </w:tc>
        <w:tc>
          <w:tcPr>
            <w:tcW w:w="4938"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基于寒地儿童发病特点应用暖脐贴治疗小儿肠系膜淋巴结炎（脾胃虚寒型）</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王国杰、唐治强、吴文冰、马丽丽、郭艳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中药熏蒸联合择时耳穴贴压治疗肝肾亏虚型项痹病的临床研究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郑晓英、才玮岩、卢英雪、王喆、周苗苗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经颅重复针刺激技法对卒中后运动性失语患者抑郁状态的临床应用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刘刚、闫晓双、李翠、孟悦、田杨杨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一种治疗儿童消化性溃疡的中药组合物及胃悬浮片</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陈宏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基层医院规范使用丹参等中药结合针刺周期性治疗青春期人群多囊卵巢综合征的研究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哈尔滨市阿城区人民医院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商冬雪、隋鑫、刘玉芹、张静、靳淼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芪参汤治疗非酒精性脂肪性肝炎的临床应用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袁星星、张雅丽、王炳予、刘长发、杨磊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基于百合狐惑阴阳毒病篇探讨调控功能性与器质性表现干预肿瘤的理论研究 及临床应用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鹤岗市人民医院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李忱、王朋金、王钦、杜晓霞、张鹏起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针刺配合局麻药在气管切开术中的临床应用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夏士涛、郑鹏跃、魏静、李朋成、王建伟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肌骨超声引导下针刀配合臭氧治疗肩峰下滑囊炎的临床应用研究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任树军、马正印、顾炎龙、孙方勇、杜海月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吞咽五穴联合康复训练治疗脑卒中后假性延髓麻痹临床应用研究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王玲姝、徐思禹、邢广月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洋参御糖方治疗糖尿病微血管病变的临床疗效评价</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隋艳波、魏锦轩、樊蕊、刘莉、赵大鹏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基于“阳化气”理论以温阳益气通脉贴联合中药熏蒸治疗下肢动脉缺血性疾病的应用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回雪颖、高琳、刘颖、郭伟光、王景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“原络通经”针刺法结合体外冲击波在老年性痴呆患者学习记忆功能障碍中的应用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陈奥、孔妍、邹雨佳、王玉珏、史珊怡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穴位贴敷联合中频脉冲电治疗对剖宫产后宫缩痛的影响</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赵滨滨、刘丕弘、张素冰、李冰、韩凤娟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“飞经走气”针法治疗下肢血栓性浅静脉炎的临床应用技术</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徐春梅、马政涛、巩昭勇、尹继芳、邓慧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灵龟八法择时取穴穴位贴敷治疗原发性痛经的研究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哈尔滨市中医医院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郝颖、侯玉、吕红、周沫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大青龙汤加减灌肠联合磷酸奥司他韦口服治疗甲型流感（外寒内热型）的临床观察</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张静、任莉、刘宇、马传贞、刘锐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腹针结合艾灸在溃疡性结肠炎患者临床治疗中的应用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王伟华、杨沈秋、韩宜闯、曹赢、潘佳丽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19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手足全息区经穴刺激联合中药熏洗治疗不寐的临床技术应用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张忠平、魏冬梅、张海月、丛宇、王忠清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透穴刺法结合反复促通疗法治疗脑卒中后足内翻疗效的临床应用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何显峰、蔡绍杰、冯翰超、赵惠颖、齐欢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敷穴止嗽膏治疗单纯型慢性支气管炎缓解期（肺肾气虚证）临床疗效评价</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王雪慧、姚佳丽、张悦、高屾林、玉莹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逍遥散加减联合IPL激光治疗黄褐斑（肝郁气滞型）的临床研究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马春烨、曹书洋、刘娜、梁征洋、孙莹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调神法针刺在治疗肝肾阴虚型干眼症的临床应用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王丽媛、于天洋、陈存阳、孙河、孙远征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中药辨证治疗结合红外治疗仪对类风湿关节炎的临床应用研究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朴勇洙、王欣波、张岩、陈思思、李泽光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利多卡因注射液局部阻滞结合针康法治疗脑卒中患者上肢痉挛状态的临床应用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黑龙江中医药大学附属二院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李季、辛贵乐、邢艳丽、张立、王璐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基于祛邪化腐生肌法以龙草膏在慢性难愈性创面中的临床应用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于洋、张海丽、韩冰、郭伟光、滕林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三针疗法治疗颈性眩晕的临床应用研究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鹤岗市中医医院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李芝芹、李莉、张春晓、孙桂萍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加味桂枝茯苓丸治疗多囊肾病的临床应用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于思明、董柏涵、代丽娟、郭丹丹、陈瑞艳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29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稳心丹对瘀热互结型胸痹心痛病的临床应用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王秀珍、付婷婷、尚莉莉、彭宇飞、孙宏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疏肝利胆法治疗肝胆湿热型慢性胆囊炎的临床应用技术</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张岩岩、韩艳萍、敖日娜、姜雪、张雅丽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药食同源益气养阴方对2型糖尿病大鼠糖脂代谢研究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任蓁、祝海波、穆欣、代培方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基于“膀胱经当令”火龙罐对职业性腰背痛的应用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尹航、刘佳、陈静、王子微、王淑荣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基于三焦理论运用分消法联合穴位贴敷治疗心衰水肿的临床应用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王萌萌、董艳丽、刘宏、魏冬梅、尹钢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 xml:space="preserve">超声极速脉搏波成像技术PWV联合超微血管成像技术SMI在高血压动脉粥样硬化中的应用  </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赵丽娜、宗立秋、李晶、车艳玲、张雪松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腹部电针改善危重症患者合并胃肠功能损伤的临床应用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王鑫、刘关平、杜娟、李佳卓、王亚楠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多切口引流挂线联合中药坐浴治疗高位复杂性肛瘘疗效观察</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宋其友、毕宪坤、苑清国、陈晓光、曹阳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综合医院焦虑抑郁量表在肾病患者中的应用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陈瑞艳、冯雪、裴春鹏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夹脊电针联合腹部灸法治疗脊髓损伤后肌痉挛的临床应用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薛玉满、郑爽、杨祥军、刘泽霖、许文婷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39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基于“寒者热之”理论运用火针联合茴风丸治疗肢端型白癜风的临床应用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张磊、马天明、孟繁子、尹航、韩雪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尖叶假龙胆配伍丹参、当归治疗冠心病心绞痛患者的临床应用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沈晓璞、于青侠、单媛莉、王秀珍、李秀典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三步针刺法结合改良经鼻导管球囊扩张术治疗在脑卒中后环咽肌失弛缓症中的应用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黑龙江中医药大学附属第二医院、抚远市中医院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赵彬、王维、郭宇、朱路文、张金朋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扁桃体烙法治疗慢性扁桃体炎的临床疗效评价研究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张竞飞、王殿一、汪婧怡、谢梁震、李文涛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中医火针特色技术在皮肤谱系疾病中的即时效应与远期效应</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张晴、安月鹏、王姗姗、袁锐、杨素清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 xml:space="preserve">“从阳引阴”针法配合电刺激治疗中风后足内翻的临床应用 </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曹燚、刘琳、覃业校、刘慧慧、吕晓琳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揿针结合中药治疗小儿厌食症的临床应用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冯秋菊、李兆贤、姜珊珊、景伟超、刘璐佳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针刺十三鬼穴治疗脑卒中后认知功能障碍的临床应用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班维固、齐辉、陆丽娜、滕秀英、巩菲菲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益气温阳活血利水法联合穴位贴敷治疗心肾阳虚型慢性心力衰竭的临床应用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李佳卓、巩菲菲、邢露、王鑫、樊蓉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烧山火手法针刺风池穴激发循经感传现象治疗轻度认知障碍的临床研究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黑龙江省中医药科学院、黑龙江省医院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尹继芳、刘芷妤、王建伟、徐春梅、蒋威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49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耳穴压豆对PCOS不孕症患者卵泡发育及子宫内膜容受性的疗效评价</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彭昌乐、刘婷婷、王维荣、杨海嵘、张同鹤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程为平项针分区及临床应用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张奇、程光宇、王轩、李巧彤、程为平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基于攻毒化湿法加味萆薢渗湿汤联合全蝎软膏治疗下肢静脉溃疡的临床应用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滕林、陈国平、郝瑞全、郭伟光、于洋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交叉电项针在脑出血合并机械通气患者撤机中的应用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裴思颖、张健梅、柏杉、王虹、蔡国锋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股骨头灌注中药联合揿针埋针法在早期非创伤性股骨头缺血性坏死疾病中的临床应用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高鲁、吴兴杰、王莹莹、徐西林、杨方军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关节腔内注射透明质酸与针灸联合治疗对膝骨关节炎的疗效观察</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齐齐哈尔市第一医院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冯乐恒、田微、李鑫、杨佳蕊、于海洋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基于扶正祛邪法内服外治联合治疗类风湿关节炎的临床应用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赵海燕、张鸿婷、秦松媛、薛玉满、李佳卓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中药关节腔灌注配合小针刀疗法对激素性股骨头坏死的临床应用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彭宇飞、王树人、孙凯、王秀珍、李洪涛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滋癸汤加减联合达英-35治疗肝肾阴虚型多囊卵巢综合征患者的效果</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王春环、林仲琦、陈小琴、王冬敏、吴云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电针结合脉冲电磁场治疗膝骨关节炎的临床技术应用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任婷、王鸿旭、关莹、李宏玉、李志刚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59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中医综合疗法在急性胰腺炎中的应用效果</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王冬敏、韩业红、郭杨、杨菲、王春环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穴位贴敷疗法联合健脾止抽汤治疗脾虚型儿童抽动障碍的临床疗效观察</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李娜、朱晶、杨雪、马斯风、徐鑫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太阳穴多点沿皮透刺法治疗眼外肌麻痹的应用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崔博林、万荣、徐琰、王伟华、高维滨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火针联合活血解毒汤治疗银屑病</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大庆市中医院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王若馨、蒲欣欣、王肃杰、马燕、庞筱小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穴位埋线配合温针灸治疗慢性萎缩性胃炎的疗效观察</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姜喜凤、董敏、翟阳、吴晓霞、张志刚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揿针联合至骨针法治疗类风湿关节炎的临床应用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魏明慧、王莹、威叶婷、郭丹丹、秦松媛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应用中药药泳联合蓝光照射有效治疗新生儿高胆红素血症</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牡丹江市妇幼保健院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单静霞、胡智文、高丽、施国红、李伟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66</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电针华佗夹脊穴联合覆盆子散治疗老年神经源性膀胱功能障碍技术的应用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大庆龙南医院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冯雪、李翠娟、薛莹、郭晓明、许野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67</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推拿联合穴位热敷治疗小儿先天性肌性斜颈临床分析</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哈尔滨市中医医院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李彦梅、史慧、张子凡、丛璐、于岩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68</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探讨润目饮茶包在治疗干眼症患者中的临床效果及应用价值</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佳木斯市中医医院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韩雪、王艳玲、王莹、吕正鑫、徐鑫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69</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电针安眠、供血穴结合艾灸阳跷经脉法治疗睡眠障碍的临床应用研究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黑龙江中医药大学附属第一医院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吴北峰、王建伟、李朋成、杨宝义、王培宇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70</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舒血宁配合针刺治疗眼肌麻痹的疗效研究</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大庆市第五医院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尹彩虹、陈伟杰、王宇、张万臣、徐朝静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71</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呼吸训练结合常规康复训练在改善脑卒中恢复期患者运动功能的应用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裴飞、贾雪艳、赵明月、李保龙、范红石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72</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基于X线联合磁共振成像技术评价中医治疗中风后肩关节半脱位效果的临床应用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赵冰冰、郭祥发、张廉洁、王琳晶、刘鹭鸶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73</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生肌散配合胰岛素治疗糖尿病足</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七台河市中医医院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李传明、曲斯明、侯再福、孔荣、张婧婧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74</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基于胃超声造影评价温针灸对重症脑血管病促胃动力效果的临床应用</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黑龙江中医药大学附属第二医院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焦新宇、杜昕苓、陈巍、米香琴、张驰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widowControl/>
              <w:suppressLineNumbers w:val="0"/>
              <w:jc w:val="center"/>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2"/>
                <w:szCs w:val="22"/>
                <w:u w:val="none"/>
                <w:lang w:val="en-US" w:eastAsia="zh-CN" w:bidi="ar"/>
              </w:rPr>
              <w:t>75</w:t>
            </w:r>
          </w:p>
        </w:tc>
        <w:tc>
          <w:tcPr>
            <w:tcW w:w="5550"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中西医结合治疗恢复期中毒性脑病患者认知功能障碍疗效</w:t>
            </w:r>
          </w:p>
        </w:tc>
        <w:tc>
          <w:tcPr>
            <w:tcW w:w="3104" w:type="dxa"/>
            <w:vAlign w:val="center"/>
          </w:tcPr>
          <w:p>
            <w:pPr>
              <w:keepNext w:val="0"/>
              <w:keepLines w:val="0"/>
              <w:widowControl/>
              <w:suppressLineNumbers w:val="0"/>
              <w:jc w:val="left"/>
              <w:textAlignment w:val="center"/>
              <w:rPr>
                <w:rFonts w:hint="eastAsia" w:ascii="仿宋" w:hAnsi="仿宋" w:eastAsia="仿宋" w:cs="仿宋"/>
                <w:sz w:val="44"/>
                <w:szCs w:val="44"/>
                <w:vertAlign w:val="baseline"/>
                <w:lang w:eastAsia="zh-CN"/>
              </w:rPr>
            </w:pPr>
            <w:r>
              <w:rPr>
                <w:rFonts w:hint="eastAsia" w:ascii="宋体" w:hAnsi="宋体" w:eastAsia="宋体" w:cs="宋体"/>
                <w:i w:val="0"/>
                <w:color w:val="000000"/>
                <w:kern w:val="0"/>
                <w:sz w:val="28"/>
                <w:szCs w:val="28"/>
                <w:u w:val="none"/>
                <w:lang w:val="en-US" w:eastAsia="zh-CN" w:bidi="ar"/>
              </w:rPr>
              <w:t>黑龙江省第二医院</w:t>
            </w:r>
          </w:p>
        </w:tc>
        <w:tc>
          <w:tcPr>
            <w:tcW w:w="4938" w:type="dxa"/>
            <w:vAlign w:val="center"/>
          </w:tcPr>
          <w:p>
            <w:pPr>
              <w:keepNext w:val="0"/>
              <w:keepLines w:val="0"/>
              <w:widowControl/>
              <w:suppressLineNumbers w:val="0"/>
              <w:jc w:val="left"/>
              <w:textAlignment w:val="center"/>
              <w:rPr>
                <w:rFonts w:hint="eastAsia" w:ascii="仿宋" w:hAnsi="仿宋" w:eastAsia="仿宋" w:cs="仿宋"/>
                <w:sz w:val="28"/>
                <w:szCs w:val="28"/>
                <w:vertAlign w:val="baseline"/>
                <w:lang w:eastAsia="zh-CN"/>
              </w:rPr>
            </w:pPr>
            <w:r>
              <w:rPr>
                <w:rFonts w:hint="eastAsia" w:ascii="宋体" w:hAnsi="宋体" w:eastAsia="宋体" w:cs="宋体"/>
                <w:i w:val="0"/>
                <w:color w:val="000000"/>
                <w:kern w:val="0"/>
                <w:sz w:val="28"/>
                <w:szCs w:val="28"/>
                <w:u w:val="none"/>
                <w:lang w:val="en-US" w:eastAsia="zh-CN" w:bidi="ar"/>
              </w:rPr>
              <w:t>孙嫚丽、韩月、姜潮、刘兴华、朱晓磊</w:t>
            </w:r>
          </w:p>
        </w:tc>
      </w:tr>
    </w:tbl>
    <w:p>
      <w:pPr>
        <w:jc w:val="left"/>
        <w:rPr>
          <w:rFonts w:hint="eastAsia" w:ascii="仿宋" w:hAnsi="仿宋" w:eastAsia="仿宋" w:cs="仿宋"/>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5218"/>
    <w:rsid w:val="140F6791"/>
    <w:rsid w:val="26B550CA"/>
    <w:rsid w:val="2D420678"/>
    <w:rsid w:val="4D1353D5"/>
    <w:rsid w:val="519E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uiPriority w:val="0"/>
    <w:rPr>
      <w:rFonts w:hint="default" w:ascii="Times New Roman" w:hAnsi="Times New Roman" w:cs="Times New Roman"/>
      <w:color w:val="000000"/>
      <w:sz w:val="21"/>
      <w:szCs w:val="21"/>
      <w:u w:val="none"/>
    </w:rPr>
  </w:style>
  <w:style w:type="character" w:customStyle="1" w:styleId="6">
    <w:name w:val="font6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张颖</cp:lastModifiedBy>
  <dcterms:modified xsi:type="dcterms:W3CDTF">2022-11-17T01:52:27Z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