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52"/>
          <w:szCs w:val="52"/>
        </w:rPr>
        <w:t>传统医学师承关系合同书</w:t>
      </w:r>
      <w:bookmarkEnd w:id="0"/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指   导   老   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师   承   人   员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签   订   日   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公   证   日   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adjustRightInd w:val="0"/>
        <w:snapToGrid w:val="0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</w:t>
      </w: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甲方（指导老师）：                乙方（师承人员）：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姓名：                            姓名：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性别：                            性别：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出生年月：                        出生年月：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单位名称及地址：                  单位名称及地址或家庭住址：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宋体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依据《传统医学师承和确有专长人员医师资格考核考试办法》（卫生部第52号令）的有关规定，经指导老师与师承人员甲乙双方在平等自愿、协商一致的原则下，建立师承学习关系，双方订立合同如下：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一、师承教学时间：自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日止，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三年总计不少于1500学时（五年总计不少于2500学时）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（需有教学记录）。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二、师承教学的地点(需为合法医疗机构)： 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三、师承教学的基本目标（包括职业道德及业务水平）：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四、师承教学的主要内容：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中医（民族医）专业基础知识与基本技能：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中医（民族医）学术经验：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中医（民族医）技术专长：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五、师承教学的方式方法：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六、指导老师职责：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觉遵守国家的法律、法规，具有良好的医德医风，严谨的科学态度，爱岗敬业，为人师表，保证临床（实践）带教时间，精心组织教学，悉心传授学术经验和技术专长，按照确定的师承教学计划，保质保量的完成带教任务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七、师承人员职责：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觉遵守国家的法律、法规，具有良好的医德医风，严谨的科学态度，勤奋好学，尊师守纪，保证跟师学习时间。虚心刻苦学习指导老师的临床经验和技术专长，认真做好跟师笔记，及时归纳整理，并加以研究。诚实地接受指导老师和管理部门的检查和考核，完成教学计划确定的学习任务，努力提高自身的职业道德、业务素质和水平。</w:t>
      </w: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八、其它：</w:t>
      </w:r>
    </w:p>
    <w:p>
      <w:pPr>
        <w:widowControl/>
        <w:adjustRightInd w:val="0"/>
        <w:snapToGrid w:val="0"/>
        <w:ind w:left="699" w:leftChars="333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left="699" w:leftChars="333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left="699" w:leftChars="333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left="699" w:leftChars="333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本合同一式三份,双方签字后经县级以上公证机构公证，师承关系合同自公证之日起生效,甲乙双方各执一份，具同等法律效力，另一份由公证机构留存备案。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  方(签字或盖章):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乙  方(签字或盖章): 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签订日期：    年   月   日       签订日期：    年   月   日</w:t>
      </w: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注：1、签订本师承关系合同必须用钢笔（或签字笔）书写，不得使用圆珠笔。</w:t>
      </w:r>
    </w:p>
    <w:p>
      <w:pPr>
        <w:widowControl/>
        <w:adjustRightInd w:val="0"/>
        <w:snapToGrid w:val="0"/>
        <w:jc w:val="left"/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 xml:space="preserve">    2、本师承关系合同书应经指导老师单位所在地县级以上公证机构公证</w:t>
      </w:r>
      <w:r>
        <w:rPr>
          <w:rFonts w:hint="eastAsia" w:ascii="黑体" w:hAnsi="宋体" w:eastAsia="黑体" w:cs="宋体"/>
          <w:bCs/>
          <w:color w:val="000000"/>
          <w:kern w:val="0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47770"/>
    <w:rsid w:val="32A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2024-03-18T09:29:00Z</dcterms:created>
  <dc:creator>谢新敏</dc:creator>
  <cp:lastModifiedBy>谢新敏</cp:lastModifiedBy>
  <dcterms:modified xsi:type="dcterms:W3CDTF">2024-03-18T09:30:43Z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